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9E18FE">
        <w:rPr>
          <w:bCs/>
          <w:noProof w:val="0"/>
          <w:sz w:val="24"/>
          <w:lang w:val="en-GB"/>
        </w:rPr>
        <w:t>101</w:t>
      </w:r>
      <w:r w:rsidR="00695FA3">
        <w:rPr>
          <w:bCs/>
          <w:noProof w:val="0"/>
          <w:sz w:val="24"/>
          <w:lang w:val="en-GB"/>
        </w:rPr>
        <w:t>bis</w:t>
      </w:r>
      <w:r w:rsidR="00966951">
        <w:rPr>
          <w:rFonts w:eastAsia="맑은 고딕"/>
          <w:bCs/>
          <w:noProof w:val="0"/>
          <w:sz w:val="24"/>
          <w:lang w:val="en-GB" w:eastAsia="ko-KR"/>
        </w:rPr>
        <w:tab/>
        <w:t>R3-185736</w:t>
      </w:r>
    </w:p>
    <w:p w:rsidR="00AF1A57" w:rsidRPr="00076C1C" w:rsidRDefault="00695FA3" w:rsidP="00AF1A57">
      <w:pPr>
        <w:pStyle w:val="a5"/>
        <w:tabs>
          <w:tab w:val="right" w:pos="9639"/>
        </w:tabs>
        <w:rPr>
          <w:bCs/>
          <w:noProof w:val="0"/>
          <w:sz w:val="24"/>
          <w:lang w:val="en-GB"/>
        </w:rPr>
      </w:pPr>
      <w:r>
        <w:rPr>
          <w:rFonts w:eastAsia="바탕" w:cs="Arial"/>
          <w:color w:val="000000"/>
          <w:sz w:val="24"/>
          <w:szCs w:val="24"/>
          <w:lang w:eastAsia="ko-KR"/>
        </w:rPr>
        <w:t>Chengdu</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China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Oct.</w:t>
      </w:r>
      <w:r w:rsidR="00AF1A57">
        <w:rPr>
          <w:rFonts w:eastAsia="바탕" w:cs="Arial"/>
          <w:color w:val="000000"/>
          <w:sz w:val="24"/>
          <w:szCs w:val="24"/>
          <w:lang w:eastAsia="ja-JP"/>
        </w:rPr>
        <w:t xml:space="preserve"> </w:t>
      </w:r>
      <w:r>
        <w:rPr>
          <w:rFonts w:eastAsia="바탕" w:cs="Arial"/>
          <w:color w:val="000000"/>
          <w:sz w:val="24"/>
          <w:szCs w:val="24"/>
          <w:lang w:eastAsia="ja-JP"/>
        </w:rPr>
        <w:t>8</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1</w:t>
      </w:r>
      <w:r w:rsidR="009E18FE">
        <w:rPr>
          <w:rFonts w:eastAsia="바탕" w:cs="Arial"/>
          <w:color w:val="000000"/>
          <w:sz w:val="24"/>
          <w:szCs w:val="24"/>
          <w:lang w:eastAsia="ja-JP"/>
        </w:rPr>
        <w:t>2</w:t>
      </w:r>
      <w:r w:rsidR="00AF1A57" w:rsidRPr="00202DCA">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95FA3">
        <w:rPr>
          <w:rFonts w:cs="Arial"/>
          <w:b/>
          <w:bCs/>
          <w:sz w:val="24"/>
        </w:rPr>
        <w:t>23</w:t>
      </w:r>
      <w:r w:rsidR="000C2CB2">
        <w:rPr>
          <w:rFonts w:eastAsia="맑은 고딕" w:cs="Arial"/>
          <w:b/>
          <w:bCs/>
          <w:sz w:val="24"/>
          <w:lang w:eastAsia="ko-KR"/>
        </w:rPr>
        <w:t>.</w:t>
      </w:r>
      <w:r w:rsidR="008A363F">
        <w:rPr>
          <w:rFonts w:eastAsia="맑은 고딕" w:cs="Arial"/>
          <w:b/>
          <w:bCs/>
          <w:sz w:val="24"/>
          <w:lang w:eastAsia="ko-KR"/>
        </w:rPr>
        <w:t>4</w:t>
      </w:r>
      <w:bookmarkStart w:id="0" w:name="_GoBack"/>
      <w:bookmarkEnd w:id="0"/>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8A363F" w:rsidRPr="008A363F">
        <w:rPr>
          <w:rFonts w:ascii="Arial" w:hAnsi="Arial" w:cs="Arial"/>
          <w:b/>
          <w:bCs/>
          <w:sz w:val="24"/>
        </w:rPr>
        <w:t>Discussion on MBMS</w:t>
      </w:r>
      <w:r w:rsidR="00F629C0">
        <w:rPr>
          <w:rFonts w:ascii="Arial" w:hAnsi="Arial" w:cs="Arial"/>
          <w:b/>
          <w:bCs/>
          <w:sz w:val="24"/>
        </w:rPr>
        <w:t xml:space="preserve"> Service</w:t>
      </w:r>
      <w:r w:rsidR="008A363F" w:rsidRPr="008A363F">
        <w:rPr>
          <w:rFonts w:ascii="Arial" w:hAnsi="Arial" w:cs="Arial"/>
          <w:b/>
          <w:bCs/>
          <w:sz w:val="24"/>
        </w:rPr>
        <w:t xml:space="preserve"> for NR V2X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F54BE3" w:rsidP="00571757">
      <w:pPr>
        <w:jc w:val="both"/>
        <w:rPr>
          <w:rFonts w:eastAsia="맑은 고딕"/>
          <w:lang w:val="en-GB" w:eastAsia="ko-KR"/>
        </w:rPr>
      </w:pPr>
      <w:r>
        <w:t>A new Study Item on NR V2X was approved in RAN #80 and updated in RAN #81 [1]</w:t>
      </w:r>
      <w:r w:rsidR="00204288">
        <w:t>,</w:t>
      </w:r>
      <w:r>
        <w:t xml:space="preserve"> and the corresponding time budget was allocated for this Study Item with completion date of March 2019 [2].</w:t>
      </w:r>
      <w:r w:rsidR="0097195C">
        <w:t xml:space="preserve"> </w:t>
      </w:r>
      <w:r w:rsidR="0097195C">
        <w:rPr>
          <w:rFonts w:eastAsia="맑은 고딕"/>
          <w:lang w:val="en-GB" w:eastAsia="ko-KR"/>
        </w:rPr>
        <w:t>T</w:t>
      </w:r>
      <w:r w:rsidR="008D532A">
        <w:rPr>
          <w:rFonts w:eastAsia="맑은 고딕"/>
          <w:lang w:val="en-GB" w:eastAsia="ko-KR"/>
        </w:rPr>
        <w:t xml:space="preserve">his paper is to investigate </w:t>
      </w:r>
      <w:r w:rsidR="0097195C">
        <w:rPr>
          <w:rFonts w:eastAsia="맑은 고딕"/>
          <w:lang w:val="en-GB" w:eastAsia="ko-KR"/>
        </w:rPr>
        <w:t>on how to support the MBMS service to UE for NR V2X</w:t>
      </w:r>
      <w:r w:rsidR="008D532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A363F" w:rsidRPr="00340185" w:rsidRDefault="008A363F" w:rsidP="008A363F">
      <w:pPr>
        <w:jc w:val="both"/>
      </w:pPr>
      <w:r w:rsidRPr="00340185">
        <w:t>In REL-14 study on LTE V2X, it has been identified that small area broadcast is much beneficial than large area broadcast and unicast transmissions.</w:t>
      </w:r>
      <w:r>
        <w:t xml:space="preserve"> </w:t>
      </w:r>
      <w:r w:rsidRPr="00340185">
        <w:t>Large area broadcast requires high resource capacity to broadcast V2X messages in a range of several hundreds of meters from a source UE</w:t>
      </w:r>
      <w:r>
        <w:t xml:space="preserve">. </w:t>
      </w:r>
      <w:r w:rsidRPr="00340185">
        <w:t>Many small clusters of MBSFN areas should be configured to provide V2V service over MBMS</w:t>
      </w:r>
    </w:p>
    <w:p w:rsidR="008A363F" w:rsidRDefault="008A363F" w:rsidP="008A363F">
      <w:pPr>
        <w:jc w:val="both"/>
      </w:pPr>
      <w:r>
        <w:t xml:space="preserve">Thus, </w:t>
      </w:r>
      <w:r>
        <w:rPr>
          <w:rFonts w:hint="eastAsia"/>
        </w:rPr>
        <w:t xml:space="preserve">LTE support SC-PTM </w:t>
      </w:r>
      <w:r>
        <w:t>as well as</w:t>
      </w:r>
      <w:r w:rsidRPr="00011FAE">
        <w:t xml:space="preserve"> MBSFN transmission</w:t>
      </w:r>
      <w:r>
        <w:t xml:space="preserve"> for broadcasting V2X messages. </w:t>
      </w:r>
      <w:r w:rsidRPr="00011FAE">
        <w:t>In order to reduce SC-PTM/MBSFN latency, shorter (SC-)MCCH repetition period for SC-PTM/MBSFN, modification period for SC-PTM/MBSFN and MCH scheduling period for MBSFN are supported.</w:t>
      </w:r>
    </w:p>
    <w:p w:rsidR="008A363F" w:rsidRDefault="008A363F" w:rsidP="008A363F">
      <w:pPr>
        <w:jc w:val="both"/>
      </w:pPr>
      <w:r>
        <w:t xml:space="preserve">LTE </w:t>
      </w:r>
      <w:r>
        <w:rPr>
          <w:rFonts w:hint="eastAsia"/>
        </w:rPr>
        <w:t xml:space="preserve">SC-PTM </w:t>
      </w:r>
      <w:r>
        <w:t>and</w:t>
      </w:r>
      <w:r w:rsidRPr="00011FAE">
        <w:t xml:space="preserve"> MBSFN transmission</w:t>
      </w:r>
      <w:r>
        <w:t xml:space="preserve"> are based on EPC MBMS architecture consisting of BM-SC, MBMS Gateway and MCE node. Unfortunately, MBMS is not supported in 5G Core Network, yet.</w:t>
      </w:r>
    </w:p>
    <w:p w:rsidR="008A363F" w:rsidRDefault="008A363F" w:rsidP="008A363F">
      <w:pPr>
        <w:jc w:val="both"/>
        <w:rPr>
          <w:rFonts w:eastAsia="맑은 고딕"/>
          <w:b/>
          <w:lang w:eastAsia="ko-KR"/>
        </w:rPr>
      </w:pPr>
      <w:r w:rsidRPr="008A363F">
        <w:rPr>
          <w:rFonts w:eastAsia="맑은 고딕"/>
          <w:b/>
          <w:lang w:eastAsia="ko-KR"/>
        </w:rPr>
        <w:t>Observation 1: MBMS is not supported in 5G Core Network, yet.</w:t>
      </w:r>
    </w:p>
    <w:p w:rsidR="008A363F" w:rsidRPr="008A363F" w:rsidRDefault="008A363F" w:rsidP="008A363F">
      <w:pPr>
        <w:jc w:val="both"/>
        <w:rPr>
          <w:rFonts w:eastAsia="맑은 고딕"/>
          <w:b/>
          <w:lang w:eastAsia="ko-KR"/>
        </w:rPr>
      </w:pPr>
    </w:p>
    <w:p w:rsidR="008A363F" w:rsidRDefault="008A363F" w:rsidP="008A363F">
      <w:pPr>
        <w:rPr>
          <w:lang w:eastAsia="ko-KR"/>
        </w:rPr>
      </w:pPr>
      <w:r>
        <w:rPr>
          <w:lang w:eastAsia="ko-KR"/>
        </w:rPr>
        <w:t>Nevertheless, if NR Uu should transmit massive amount of V2X traffic in downlink to UEs, it will be beneficial to broadcast V2X traffic to multiple UEs with the same resource, rather than to transmit V2X traffic to each UE with UE dedicated resources.</w:t>
      </w:r>
    </w:p>
    <w:p w:rsidR="008A363F" w:rsidRDefault="008A363F" w:rsidP="008A363F">
      <w:pPr>
        <w:rPr>
          <w:lang w:eastAsia="ko-KR"/>
        </w:rPr>
      </w:pPr>
      <w:r>
        <w:rPr>
          <w:lang w:eastAsia="ko-KR"/>
        </w:rPr>
        <w:t>Assuming that MBMS is not supported in 5G Core Network, there would be two ways to provide V2X MBMS services to UE served by NR:</w:t>
      </w:r>
    </w:p>
    <w:p w:rsidR="008A363F" w:rsidRDefault="008A363F" w:rsidP="008A363F">
      <w:pPr>
        <w:numPr>
          <w:ilvl w:val="0"/>
          <w:numId w:val="48"/>
        </w:numPr>
        <w:overflowPunct/>
        <w:autoSpaceDE/>
        <w:autoSpaceDN/>
        <w:adjustRightInd/>
        <w:ind w:left="567" w:hanging="167"/>
        <w:textAlignment w:val="auto"/>
        <w:rPr>
          <w:lang w:eastAsia="ko-KR"/>
        </w:rPr>
      </w:pPr>
      <w:r>
        <w:t>Option 1: As captured in 36.300, r</w:t>
      </w:r>
      <w:r w:rsidRPr="00011FAE">
        <w:t>eception of downlink broadcast of V2X messages in different carriers/PLMNs can be supported by having multiple receiver chains in the UE</w:t>
      </w:r>
      <w:r>
        <w:t xml:space="preserve">. Thus, if LTE coverage is overlapped with NR coverage on different frequencies, UE served by NR could receive LTE SC-PTM or MBSFN transmission carrying V2X services depending on UE capability. It may be beneficial for gNB to provide LTE MBMS SIB to help UE to receive MBMS transmission on LTE carriers. </w:t>
      </w:r>
    </w:p>
    <w:p w:rsidR="008A363F" w:rsidRPr="00340185" w:rsidRDefault="008A363F" w:rsidP="008A363F">
      <w:pPr>
        <w:numPr>
          <w:ilvl w:val="0"/>
          <w:numId w:val="48"/>
        </w:numPr>
        <w:overflowPunct/>
        <w:autoSpaceDE/>
        <w:autoSpaceDN/>
        <w:adjustRightInd/>
        <w:ind w:left="567" w:hanging="167"/>
        <w:textAlignment w:val="auto"/>
        <w:rPr>
          <w:rFonts w:hint="eastAsia"/>
          <w:lang w:eastAsia="ko-KR"/>
        </w:rPr>
      </w:pPr>
      <w:r w:rsidRPr="00340185">
        <w:rPr>
          <w:rFonts w:hint="eastAsia"/>
          <w:lang w:eastAsia="ko-KR"/>
        </w:rPr>
        <w:t xml:space="preserve">Option 2: </w:t>
      </w:r>
      <w:r w:rsidRPr="00340185">
        <w:rPr>
          <w:lang w:eastAsia="ko-KR"/>
        </w:rPr>
        <w:t xml:space="preserve">EN-DC architecture can be reused to support single cell broadcast from a NR cell. If SgNB is connected to MeNB/EPC in EN-DC and EPC supports MBMS, MeNB can join IP multicast for MBMS service and forwards MBMS traffic to SgNB. </w:t>
      </w:r>
      <w:r>
        <w:rPr>
          <w:lang w:eastAsia="ko-KR"/>
        </w:rPr>
        <w:t xml:space="preserve">Then, </w:t>
      </w:r>
      <w:r w:rsidRPr="00340185">
        <w:rPr>
          <w:lang w:eastAsia="ko-KR"/>
        </w:rPr>
        <w:t>SgNB can broadcast MBMS services via DL SCH.</w:t>
      </w:r>
      <w:r>
        <w:rPr>
          <w:lang w:eastAsia="ko-KR"/>
        </w:rPr>
        <w:t xml:space="preserve"> In this option, basic broadcast mechanism could be supported via NR radio interface.</w:t>
      </w:r>
    </w:p>
    <w:p w:rsidR="008A363F" w:rsidRDefault="008A363F" w:rsidP="008A363F">
      <w:pPr>
        <w:rPr>
          <w:b/>
        </w:rPr>
      </w:pPr>
      <w:r w:rsidRPr="00062C8C">
        <w:rPr>
          <w:rFonts w:hint="eastAsia"/>
          <w:b/>
          <w:lang w:eastAsia="ko-KR"/>
        </w:rPr>
        <w:t xml:space="preserve">Observation 2: </w:t>
      </w:r>
      <w:r w:rsidRPr="00062C8C">
        <w:rPr>
          <w:b/>
        </w:rPr>
        <w:t>If LTE coverage is overlapped with NR coverage on different frequencies, UE served by NR could receive LTE SC-PTM or MBSFN transmission carrying V2X services depending on UE capability. It may be beneficial for gNB to provide LTE MBMS SIB to help UE</w:t>
      </w:r>
      <w:r>
        <w:rPr>
          <w:b/>
        </w:rPr>
        <w:t xml:space="preserve"> served by NR</w:t>
      </w:r>
      <w:r w:rsidRPr="00062C8C">
        <w:rPr>
          <w:b/>
        </w:rPr>
        <w:t xml:space="preserve"> to receive MBMS transmission on LTE carriers.</w:t>
      </w:r>
    </w:p>
    <w:p w:rsidR="008A363F" w:rsidRPr="000846C4" w:rsidRDefault="008A363F" w:rsidP="008A363F">
      <w:pPr>
        <w:rPr>
          <w:b/>
          <w:lang w:eastAsia="ko-KR"/>
        </w:rPr>
      </w:pPr>
      <w:r w:rsidRPr="000846C4">
        <w:rPr>
          <w:b/>
          <w:lang w:eastAsia="ko-KR"/>
        </w:rPr>
        <w:t xml:space="preserve">Observation 3: If SgNB is connected to MeNB/EPC in EN-DC and EPC supports MBMS, MeNB can join IP multicast for MBMS service and forwards MBMS traffic to SgNB. Then, SgNB can broadcast </w:t>
      </w:r>
      <w:r>
        <w:rPr>
          <w:b/>
          <w:lang w:eastAsia="ko-KR"/>
        </w:rPr>
        <w:t xml:space="preserve">forwarded </w:t>
      </w:r>
      <w:r w:rsidRPr="000846C4">
        <w:rPr>
          <w:b/>
          <w:lang w:eastAsia="ko-KR"/>
        </w:rPr>
        <w:t xml:space="preserve">MBMS services </w:t>
      </w:r>
      <w:r>
        <w:rPr>
          <w:b/>
          <w:lang w:eastAsia="ko-KR"/>
        </w:rPr>
        <w:t xml:space="preserve">to UEs </w:t>
      </w:r>
      <w:r w:rsidRPr="000846C4">
        <w:rPr>
          <w:b/>
          <w:lang w:eastAsia="ko-KR"/>
        </w:rPr>
        <w:t>via DL SCH.</w:t>
      </w:r>
    </w:p>
    <w:p w:rsidR="008A363F" w:rsidRDefault="008A363F" w:rsidP="008A363F">
      <w:pPr>
        <w:jc w:val="both"/>
        <w:rPr>
          <w:b/>
          <w:lang w:eastAsia="ko-KR"/>
        </w:rPr>
      </w:pPr>
    </w:p>
    <w:p w:rsidR="008F73C6" w:rsidRDefault="008A363F" w:rsidP="008A363F">
      <w:pPr>
        <w:jc w:val="both"/>
        <w:rPr>
          <w:rFonts w:eastAsia="맑은 고딕"/>
          <w:b/>
          <w:lang w:eastAsia="ko-KR"/>
        </w:rPr>
      </w:pPr>
      <w:r w:rsidRPr="00567682">
        <w:rPr>
          <w:b/>
          <w:lang w:eastAsia="ko-KR"/>
        </w:rPr>
        <w:t xml:space="preserve">Proposal: </w:t>
      </w:r>
      <w:r>
        <w:rPr>
          <w:b/>
          <w:lang w:eastAsia="ko-KR"/>
        </w:rPr>
        <w:t>RAN3</w:t>
      </w:r>
      <w:r w:rsidRPr="00567682">
        <w:rPr>
          <w:b/>
          <w:lang w:eastAsia="ko-KR"/>
        </w:rPr>
        <w:t xml:space="preserve"> </w:t>
      </w:r>
      <w:r>
        <w:rPr>
          <w:b/>
          <w:lang w:eastAsia="ko-KR"/>
        </w:rPr>
        <w:t xml:space="preserve">can </w:t>
      </w:r>
      <w:r w:rsidRPr="00567682">
        <w:rPr>
          <w:b/>
          <w:lang w:eastAsia="ko-KR"/>
        </w:rPr>
        <w:t xml:space="preserve">study how to support </w:t>
      </w:r>
      <w:r>
        <w:rPr>
          <w:b/>
          <w:lang w:eastAsia="ko-KR"/>
        </w:rPr>
        <w:t>MBMS</w:t>
      </w:r>
      <w:r w:rsidRPr="00567682">
        <w:rPr>
          <w:b/>
          <w:lang w:eastAsia="ko-KR"/>
        </w:rPr>
        <w:t xml:space="preserve"> </w:t>
      </w:r>
      <w:r>
        <w:rPr>
          <w:b/>
          <w:lang w:eastAsia="ko-KR"/>
        </w:rPr>
        <w:t xml:space="preserve">services </w:t>
      </w:r>
      <w:r w:rsidRPr="00567682">
        <w:rPr>
          <w:b/>
          <w:lang w:eastAsia="ko-KR"/>
        </w:rPr>
        <w:t>to UEs served by NR for V2X communication</w:t>
      </w:r>
      <w:r>
        <w:rPr>
          <w:b/>
          <w:lang w:eastAsia="ko-KR"/>
        </w:rPr>
        <w:t>, if necessary</w:t>
      </w:r>
      <w:r w:rsidRPr="00567682">
        <w:rPr>
          <w:b/>
          <w:lang w:eastAsia="ko-KR"/>
        </w:rPr>
        <w:t>.</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757B0">
        <w:rPr>
          <w:rFonts w:eastAsia="맑은 고딕"/>
          <w:lang w:val="en-GB" w:eastAsia="ko-KR"/>
        </w:rPr>
        <w:t xml:space="preserve">we investigated </w:t>
      </w:r>
      <w:r w:rsidR="00F757B0">
        <w:rPr>
          <w:rFonts w:eastAsia="맑은 고딕"/>
          <w:lang w:val="en-GB" w:eastAsia="ko-KR"/>
        </w:rPr>
        <w:t>on how to support the MBMS service to UE for NR V2X.</w:t>
      </w:r>
      <w:r w:rsidRPr="009C1FB2">
        <w:rPr>
          <w:rFonts w:eastAsia="맑은 고딕" w:hint="eastAsia"/>
          <w:lang w:eastAsia="ko-KR"/>
        </w:rPr>
        <w:t xml:space="preserve">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F757B0">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8A363F" w:rsidRDefault="008A363F" w:rsidP="008A363F">
      <w:pPr>
        <w:jc w:val="both"/>
        <w:rPr>
          <w:rFonts w:eastAsia="맑은 고딕"/>
          <w:b/>
          <w:lang w:eastAsia="ko-KR"/>
        </w:rPr>
      </w:pPr>
      <w:r w:rsidRPr="00567682">
        <w:rPr>
          <w:b/>
          <w:lang w:eastAsia="ko-KR"/>
        </w:rPr>
        <w:t xml:space="preserve">Proposal: </w:t>
      </w:r>
      <w:r>
        <w:rPr>
          <w:b/>
          <w:lang w:eastAsia="ko-KR"/>
        </w:rPr>
        <w:t>RAN3</w:t>
      </w:r>
      <w:r w:rsidRPr="00567682">
        <w:rPr>
          <w:b/>
          <w:lang w:eastAsia="ko-KR"/>
        </w:rPr>
        <w:t xml:space="preserve"> </w:t>
      </w:r>
      <w:r>
        <w:rPr>
          <w:b/>
          <w:lang w:eastAsia="ko-KR"/>
        </w:rPr>
        <w:t xml:space="preserve">can </w:t>
      </w:r>
      <w:r w:rsidRPr="00567682">
        <w:rPr>
          <w:b/>
          <w:lang w:eastAsia="ko-KR"/>
        </w:rPr>
        <w:t xml:space="preserve">study how to support </w:t>
      </w:r>
      <w:r>
        <w:rPr>
          <w:b/>
          <w:lang w:eastAsia="ko-KR"/>
        </w:rPr>
        <w:t>MBMS</w:t>
      </w:r>
      <w:r w:rsidRPr="00567682">
        <w:rPr>
          <w:b/>
          <w:lang w:eastAsia="ko-KR"/>
        </w:rPr>
        <w:t xml:space="preserve"> </w:t>
      </w:r>
      <w:r>
        <w:rPr>
          <w:b/>
          <w:lang w:eastAsia="ko-KR"/>
        </w:rPr>
        <w:t xml:space="preserve">services </w:t>
      </w:r>
      <w:r w:rsidRPr="00567682">
        <w:rPr>
          <w:b/>
          <w:lang w:eastAsia="ko-KR"/>
        </w:rPr>
        <w:t>to UEs served by NR for V2X communication</w:t>
      </w:r>
      <w:r>
        <w:rPr>
          <w:b/>
          <w:lang w:eastAsia="ko-KR"/>
        </w:rPr>
        <w:t>, if necessary</w:t>
      </w:r>
      <w:r w:rsidRPr="00567682">
        <w:rPr>
          <w:b/>
          <w:lang w:eastAsia="ko-KR"/>
        </w:rPr>
        <w:t>.</w:t>
      </w:r>
    </w:p>
    <w:p w:rsidR="005D1B82" w:rsidRPr="00334571" w:rsidRDefault="00F166D7" w:rsidP="00DE0093">
      <w:pPr>
        <w:jc w:val="both"/>
        <w:rPr>
          <w:rFonts w:eastAsia="맑은 고딕"/>
          <w:b/>
          <w:lang w:eastAsia="ko-KR"/>
        </w:rPr>
      </w:pPr>
      <w:r>
        <w:rPr>
          <w:rFonts w:eastAsia="맑은 고딕" w:hint="eastAsia"/>
          <w:b/>
          <w:lang w:eastAsia="ko-KR"/>
        </w:rPr>
        <w:t xml:space="preserve"> </w:t>
      </w:r>
    </w:p>
    <w:p w:rsidR="00AC3F44" w:rsidRPr="00711E13" w:rsidRDefault="00A304D2" w:rsidP="00A304D2">
      <w:pPr>
        <w:pStyle w:val="1"/>
        <w:ind w:left="0" w:firstLine="0"/>
      </w:pPr>
      <w:r>
        <w:t xml:space="preserve">4. </w:t>
      </w:r>
      <w:r w:rsidR="00AC3F44" w:rsidRPr="00711E13">
        <w:t>References</w:t>
      </w:r>
    </w:p>
    <w:p w:rsidR="00F54BE3" w:rsidRPr="00B61EEE" w:rsidRDefault="00F54BE3" w:rsidP="00F54BE3">
      <w:pPr>
        <w:numPr>
          <w:ilvl w:val="0"/>
          <w:numId w:val="1"/>
        </w:numPr>
      </w:pPr>
      <w:r>
        <w:rPr>
          <w:rFonts w:eastAsia="맑은 고딕"/>
          <w:lang w:val="en-GB" w:eastAsia="ko-KR"/>
        </w:rPr>
        <w:t>RP-182111</w:t>
      </w:r>
      <w:r w:rsidRPr="00AE5773">
        <w:rPr>
          <w:rFonts w:eastAsia="맑은 고딕"/>
          <w:lang w:val="en-GB" w:eastAsia="ko-KR"/>
        </w:rPr>
        <w:t>, “</w:t>
      </w:r>
      <w:r w:rsidRPr="00183DCE">
        <w:rPr>
          <w:rFonts w:eastAsia="맑은 고딕"/>
          <w:lang w:val="en-GB" w:eastAsia="ko-KR"/>
        </w:rPr>
        <w:t>Study on NR V2X</w:t>
      </w:r>
      <w:r w:rsidRPr="00AE5773">
        <w:rPr>
          <w:rFonts w:eastAsia="맑은 고딕"/>
          <w:lang w:val="en-GB" w:eastAsia="ko-KR"/>
        </w:rPr>
        <w:t>”</w:t>
      </w:r>
      <w:r>
        <w:rPr>
          <w:rFonts w:eastAsia="맑은 고딕"/>
          <w:lang w:val="en-GB" w:eastAsia="ko-KR"/>
        </w:rPr>
        <w:t>, LG Electronics</w:t>
      </w:r>
    </w:p>
    <w:p w:rsidR="008B5256" w:rsidRDefault="00F54BE3" w:rsidP="00F54BE3">
      <w:pPr>
        <w:numPr>
          <w:ilvl w:val="0"/>
          <w:numId w:val="1"/>
        </w:numPr>
      </w:pPr>
      <w:r>
        <w:t>RP-182040, “</w:t>
      </w:r>
      <w:r w:rsidRPr="00B61EEE">
        <w:t>RAN3 current time budget planning</w:t>
      </w:r>
      <w:r>
        <w:t>”, RAN3 Chairman</w:t>
      </w:r>
    </w:p>
    <w:p w:rsidR="008C5E21" w:rsidRPr="00013C25" w:rsidRDefault="008C5E21" w:rsidP="008C5E21">
      <w:pPr>
        <w:pStyle w:val="af5"/>
        <w:numPr>
          <w:ilvl w:val="0"/>
          <w:numId w:val="1"/>
        </w:numPr>
      </w:pPr>
      <w:r w:rsidRPr="008C5E21">
        <w:rPr>
          <w:rFonts w:eastAsia="맑은 고딕" w:hint="eastAsia"/>
          <w:iCs/>
          <w:lang w:eastAsia="ko-KR"/>
        </w:rPr>
        <w:t xml:space="preserve">3GPP TR </w:t>
      </w:r>
      <w:r w:rsidRPr="008C5E21">
        <w:rPr>
          <w:rFonts w:eastAsia="맑은 고딕"/>
          <w:iCs/>
          <w:lang w:eastAsia="ko-KR"/>
        </w:rPr>
        <w:t xml:space="preserve">23.786 V0.8.0: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sectPr w:rsidR="008C5E21" w:rsidRPr="00013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1B0" w:rsidRDefault="008641B0">
      <w:r>
        <w:separator/>
      </w:r>
    </w:p>
  </w:endnote>
  <w:endnote w:type="continuationSeparator" w:id="0">
    <w:p w:rsidR="008641B0" w:rsidRDefault="0086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1B0" w:rsidRDefault="008641B0">
      <w:r>
        <w:separator/>
      </w:r>
    </w:p>
  </w:footnote>
  <w:footnote w:type="continuationSeparator" w:id="0">
    <w:p w:rsidR="008641B0" w:rsidRDefault="00864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8.5pt;height: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103438"/>
    <w:multiLevelType w:val="hybridMultilevel"/>
    <w:tmpl w:val="2A0462F8"/>
    <w:lvl w:ilvl="0" w:tplc="273218AE">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0">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40">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7">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5"/>
  </w:num>
  <w:num w:numId="6">
    <w:abstractNumId w:val="14"/>
  </w:num>
  <w:num w:numId="7">
    <w:abstractNumId w:val="26"/>
  </w:num>
  <w:num w:numId="8">
    <w:abstractNumId w:val="43"/>
  </w:num>
  <w:num w:numId="9">
    <w:abstractNumId w:val="44"/>
  </w:num>
  <w:num w:numId="10">
    <w:abstractNumId w:val="37"/>
  </w:num>
  <w:num w:numId="11">
    <w:abstractNumId w:val="4"/>
  </w:num>
  <w:num w:numId="12">
    <w:abstractNumId w:val="28"/>
  </w:num>
  <w:num w:numId="13">
    <w:abstractNumId w:val="33"/>
  </w:num>
  <w:num w:numId="14">
    <w:abstractNumId w:val="35"/>
  </w:num>
  <w:num w:numId="15">
    <w:abstractNumId w:val="46"/>
  </w:num>
  <w:num w:numId="16">
    <w:abstractNumId w:val="36"/>
  </w:num>
  <w:num w:numId="17">
    <w:abstractNumId w:val="29"/>
  </w:num>
  <w:num w:numId="18">
    <w:abstractNumId w:val="23"/>
  </w:num>
  <w:num w:numId="19">
    <w:abstractNumId w:val="20"/>
  </w:num>
  <w:num w:numId="20">
    <w:abstractNumId w:val="24"/>
  </w:num>
  <w:num w:numId="21">
    <w:abstractNumId w:val="45"/>
  </w:num>
  <w:num w:numId="22">
    <w:abstractNumId w:val="3"/>
  </w:num>
  <w:num w:numId="23">
    <w:abstractNumId w:val="9"/>
  </w:num>
  <w:num w:numId="24">
    <w:abstractNumId w:val="2"/>
  </w:num>
  <w:num w:numId="25">
    <w:abstractNumId w:val="41"/>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40"/>
  </w:num>
  <w:num w:numId="38">
    <w:abstractNumId w:val="11"/>
  </w:num>
  <w:num w:numId="39">
    <w:abstractNumId w:val="47"/>
  </w:num>
  <w:num w:numId="40">
    <w:abstractNumId w:val="27"/>
  </w:num>
  <w:num w:numId="41">
    <w:abstractNumId w:val="42"/>
  </w:num>
  <w:num w:numId="42">
    <w:abstractNumId w:val="30"/>
  </w:num>
  <w:num w:numId="43">
    <w:abstractNumId w:val="38"/>
  </w:num>
  <w:num w:numId="44">
    <w:abstractNumId w:val="32"/>
  </w:num>
  <w:num w:numId="45">
    <w:abstractNumId w:val="13"/>
  </w:num>
  <w:num w:numId="46">
    <w:abstractNumId w:val="39"/>
  </w:num>
  <w:num w:numId="47">
    <w:abstractNumId w:val="34"/>
  </w:num>
  <w:num w:numId="4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B1E"/>
    <w:rsid w:val="002B1C34"/>
    <w:rsid w:val="002B1D8E"/>
    <w:rsid w:val="002B2324"/>
    <w:rsid w:val="002B250E"/>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629"/>
    <w:rsid w:val="0038579D"/>
    <w:rsid w:val="00385EE0"/>
    <w:rsid w:val="0038630C"/>
    <w:rsid w:val="00386910"/>
    <w:rsid w:val="00386B09"/>
    <w:rsid w:val="00386BFA"/>
    <w:rsid w:val="00386D12"/>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1CB8"/>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6461"/>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78"/>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39FF"/>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1B0"/>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63F"/>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951"/>
    <w:rsid w:val="00966F50"/>
    <w:rsid w:val="0096756E"/>
    <w:rsid w:val="00967582"/>
    <w:rsid w:val="009677F8"/>
    <w:rsid w:val="00970767"/>
    <w:rsid w:val="00970C7A"/>
    <w:rsid w:val="0097108F"/>
    <w:rsid w:val="009717FC"/>
    <w:rsid w:val="0097195C"/>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BD7"/>
    <w:rsid w:val="00A602CC"/>
    <w:rsid w:val="00A60BE5"/>
    <w:rsid w:val="00A60DAE"/>
    <w:rsid w:val="00A6117B"/>
    <w:rsid w:val="00A6117F"/>
    <w:rsid w:val="00A6200B"/>
    <w:rsid w:val="00A6226E"/>
    <w:rsid w:val="00A627E5"/>
    <w:rsid w:val="00A633D2"/>
    <w:rsid w:val="00A6350F"/>
    <w:rsid w:val="00A637E3"/>
    <w:rsid w:val="00A6427B"/>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33E1"/>
    <w:rsid w:val="00BD4438"/>
    <w:rsid w:val="00BD458F"/>
    <w:rsid w:val="00BD475D"/>
    <w:rsid w:val="00BD4942"/>
    <w:rsid w:val="00BD5299"/>
    <w:rsid w:val="00BD62DD"/>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CC3"/>
    <w:rsid w:val="00C82FAA"/>
    <w:rsid w:val="00C83187"/>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BC5"/>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0E05"/>
    <w:rsid w:val="00D21AF0"/>
    <w:rsid w:val="00D21DBB"/>
    <w:rsid w:val="00D2211C"/>
    <w:rsid w:val="00D22E34"/>
    <w:rsid w:val="00D245A9"/>
    <w:rsid w:val="00D25416"/>
    <w:rsid w:val="00D2554B"/>
    <w:rsid w:val="00D25ACE"/>
    <w:rsid w:val="00D263BA"/>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395"/>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60028"/>
    <w:rsid w:val="00F604D8"/>
    <w:rsid w:val="00F6084B"/>
    <w:rsid w:val="00F61ACA"/>
    <w:rsid w:val="00F61D2C"/>
    <w:rsid w:val="00F629C0"/>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7B0"/>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0B318-E3C3-42BB-806C-2F8ED7B2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TotalTime>
  <Pages>2</Pages>
  <Words>563</Words>
  <Characters>3213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13</cp:revision>
  <cp:lastPrinted>2017-05-04T01:29:00Z</cp:lastPrinted>
  <dcterms:created xsi:type="dcterms:W3CDTF">2018-09-28T10:38:00Z</dcterms:created>
  <dcterms:modified xsi:type="dcterms:W3CDTF">2018-09-28T10:51:00Z</dcterms:modified>
</cp:coreProperties>
</file>